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Borders>
          <w:top w:val="outset" w:sz="12" w:space="0" w:color="auto"/>
          <w:left w:val="outset" w:sz="12" w:space="0" w:color="auto"/>
          <w:bottom w:val="outset" w:sz="12" w:space="0" w:color="auto"/>
          <w:right w:val="outset" w:sz="12" w:space="0" w:color="auto"/>
        </w:tblBorders>
        <w:shd w:val="clear" w:color="auto" w:fill="FFCC99"/>
        <w:tblCellMar>
          <w:top w:w="30" w:type="dxa"/>
          <w:left w:w="30" w:type="dxa"/>
          <w:bottom w:w="30" w:type="dxa"/>
          <w:right w:w="30" w:type="dxa"/>
        </w:tblCellMar>
        <w:tblLook w:val="04A0" w:firstRow="1" w:lastRow="0" w:firstColumn="1" w:lastColumn="0" w:noHBand="0" w:noVBand="1"/>
      </w:tblPr>
      <w:tblGrid>
        <w:gridCol w:w="4633"/>
        <w:gridCol w:w="4633"/>
      </w:tblGrid>
      <w:tr w:rsidR="002E37E7" w:rsidRPr="002E37E7" w:rsidTr="002E37E7">
        <w:trPr>
          <w:tblCellSpacing w:w="15" w:type="dxa"/>
        </w:trPr>
        <w:tc>
          <w:tcPr>
            <w:tcW w:w="0" w:type="auto"/>
            <w:gridSpan w:val="2"/>
            <w:tcBorders>
              <w:top w:val="nil"/>
              <w:left w:val="nil"/>
              <w:bottom w:val="nil"/>
              <w:right w:val="nil"/>
            </w:tcBorders>
            <w:shd w:val="clear" w:color="auto" w:fill="FFCC99"/>
            <w:vAlign w:val="center"/>
            <w:hideMark/>
          </w:tcPr>
          <w:p w:rsidR="002E37E7" w:rsidRPr="002E37E7" w:rsidRDefault="002E37E7" w:rsidP="002E37E7">
            <w:pPr>
              <w:spacing w:after="0" w:line="240" w:lineRule="auto"/>
              <w:jc w:val="center"/>
              <w:rPr>
                <w:rFonts w:ascii="Times New Roman" w:eastAsia="Times New Roman" w:hAnsi="Times New Roman" w:cs="Times New Roman"/>
                <w:sz w:val="24"/>
                <w:szCs w:val="24"/>
              </w:rPr>
            </w:pPr>
            <w:bookmarkStart w:id="0" w:name="_GoBack"/>
            <w:bookmarkEnd w:id="0"/>
            <w:r w:rsidRPr="002E37E7">
              <w:rPr>
                <w:rFonts w:ascii="Arial" w:eastAsia="Times New Roman" w:hAnsi="Arial" w:cs="Arial"/>
                <w:sz w:val="36"/>
                <w:szCs w:val="36"/>
              </w:rPr>
              <w:t>Levels of Scrutiny Under the Equal Protection Clause</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7"/>
                <w:szCs w:val="27"/>
              </w:rPr>
              <w:t>The issue: When should courts closely scrutinize legislative classifications under the Equal Protection Clause?</w:t>
            </w:r>
          </w:p>
        </w:tc>
      </w:tr>
      <w:tr w:rsidR="002E37E7" w:rsidRPr="002E37E7" w:rsidTr="002E37E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CC99"/>
            <w:hideMark/>
          </w:tcPr>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Arial" w:eastAsia="Times New Roman" w:hAnsi="Arial" w:cs="Arial"/>
                <w:b/>
                <w:bCs/>
                <w:sz w:val="27"/>
                <w:szCs w:val="27"/>
              </w:rPr>
              <w:t>Introduction</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2E37E7">
              <w:rPr>
                <w:rFonts w:ascii="Arial" w:eastAsia="Times New Roman" w:hAnsi="Arial" w:cs="Arial"/>
                <w:b/>
                <w:bCs/>
                <w:sz w:val="20"/>
                <w:szCs w:val="20"/>
              </w:rPr>
              <w:t>Legislation frequently involves making classifications that either advantage or disadvantage one group of persons, but not another.  States allow 20-year-olds to drive, but don't let 12-year-olds drive.  Indigent single parents receive government financial aid that is denied to millionaires.  Obviously,</w:t>
            </w:r>
            <w:r w:rsidRPr="007369E9">
              <w:rPr>
                <w:rFonts w:ascii="Arial" w:eastAsia="Times New Roman" w:hAnsi="Arial" w:cs="Arial"/>
                <w:b/>
                <w:bCs/>
                <w:color w:val="FF0000"/>
              </w:rPr>
              <w:t xml:space="preserve"> the Equal Protection Clause cannot mean that government is obligated to treat all persons exactly the same--only, at most, that it is obligated to treat people the same if they are "similarly circumstanced."</w:t>
            </w:r>
            <w:r w:rsidRPr="007369E9">
              <w:rPr>
                <w:rFonts w:ascii="Times New Roman" w:eastAsia="Times New Roman" w:hAnsi="Times New Roman" w:cs="Times New Roman"/>
                <w:color w:val="FF0000"/>
                <w:sz w:val="24"/>
                <w:szCs w:val="24"/>
              </w:rPr>
              <w:t xml:space="preserve"> </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2E37E7">
              <w:rPr>
                <w:rFonts w:ascii="Arial" w:eastAsia="Times New Roman" w:hAnsi="Arial" w:cs="Arial"/>
                <w:b/>
                <w:bCs/>
                <w:sz w:val="20"/>
                <w:szCs w:val="20"/>
              </w:rPr>
              <w:t xml:space="preserve">Over recent decades, the Supreme Court has developed </w:t>
            </w:r>
            <w:r w:rsidRPr="007369E9">
              <w:rPr>
                <w:rFonts w:ascii="Arial" w:eastAsia="Times New Roman" w:hAnsi="Arial" w:cs="Arial"/>
                <w:b/>
                <w:bCs/>
                <w:color w:val="FF0000"/>
                <w:sz w:val="20"/>
                <w:szCs w:val="20"/>
              </w:rPr>
              <w:t xml:space="preserve">a three-tiered approach </w:t>
            </w:r>
            <w:r w:rsidRPr="002E37E7">
              <w:rPr>
                <w:rFonts w:ascii="Arial" w:eastAsia="Times New Roman" w:hAnsi="Arial" w:cs="Arial"/>
                <w:b/>
                <w:bCs/>
                <w:sz w:val="20"/>
                <w:szCs w:val="20"/>
              </w:rPr>
              <w:t>to analysis under the Equal Protection Clause. </w:t>
            </w:r>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2E37E7">
              <w:rPr>
                <w:rFonts w:ascii="Arial" w:eastAsia="Times New Roman" w:hAnsi="Arial" w:cs="Arial"/>
                <w:b/>
                <w:bCs/>
                <w:sz w:val="20"/>
                <w:szCs w:val="20"/>
              </w:rPr>
              <w:t xml:space="preserve">Most classifications, as the </w:t>
            </w:r>
            <w:r w:rsidRPr="002E37E7">
              <w:rPr>
                <w:rFonts w:ascii="Arial" w:eastAsia="Times New Roman" w:hAnsi="Arial" w:cs="Arial"/>
                <w:b/>
                <w:bCs/>
                <w:i/>
                <w:iCs/>
                <w:sz w:val="20"/>
                <w:szCs w:val="20"/>
              </w:rPr>
              <w:t>Railway Express</w:t>
            </w:r>
            <w:r w:rsidRPr="002E37E7">
              <w:rPr>
                <w:rFonts w:ascii="Arial" w:eastAsia="Times New Roman" w:hAnsi="Arial" w:cs="Arial"/>
                <w:b/>
                <w:bCs/>
                <w:sz w:val="20"/>
                <w:szCs w:val="20"/>
              </w:rPr>
              <w:t xml:space="preserve"> and </w:t>
            </w:r>
            <w:proofErr w:type="spellStart"/>
            <w:r w:rsidRPr="002E37E7">
              <w:rPr>
                <w:rFonts w:ascii="Arial" w:eastAsia="Times New Roman" w:hAnsi="Arial" w:cs="Arial"/>
                <w:b/>
                <w:bCs/>
                <w:i/>
                <w:iCs/>
                <w:sz w:val="20"/>
                <w:szCs w:val="20"/>
              </w:rPr>
              <w:t>Kotch</w:t>
            </w:r>
            <w:proofErr w:type="spellEnd"/>
            <w:r w:rsidRPr="002E37E7">
              <w:rPr>
                <w:rFonts w:ascii="Arial" w:eastAsia="Times New Roman" w:hAnsi="Arial" w:cs="Arial"/>
                <w:b/>
                <w:bCs/>
                <w:i/>
                <w:iCs/>
                <w:sz w:val="20"/>
                <w:szCs w:val="20"/>
              </w:rPr>
              <w:t xml:space="preserve"> </w:t>
            </w:r>
            <w:r w:rsidRPr="002E37E7">
              <w:rPr>
                <w:rFonts w:ascii="Arial" w:eastAsia="Times New Roman" w:hAnsi="Arial" w:cs="Arial"/>
                <w:b/>
                <w:bCs/>
                <w:sz w:val="20"/>
                <w:szCs w:val="20"/>
              </w:rPr>
              <w:t xml:space="preserve">cases illustrate, are subject only to </w:t>
            </w:r>
            <w:r w:rsidRPr="007369E9">
              <w:rPr>
                <w:rFonts w:ascii="Arial" w:eastAsia="Times New Roman" w:hAnsi="Arial" w:cs="Arial"/>
                <w:b/>
                <w:bCs/>
                <w:color w:val="FF0000"/>
                <w:sz w:val="20"/>
                <w:szCs w:val="20"/>
              </w:rPr>
              <w:t xml:space="preserve">rational basis review.  </w:t>
            </w:r>
            <w:r w:rsidRPr="002E37E7">
              <w:rPr>
                <w:rFonts w:ascii="Arial" w:eastAsia="Times New Roman" w:hAnsi="Arial" w:cs="Arial"/>
                <w:b/>
                <w:bCs/>
                <w:i/>
                <w:iCs/>
                <w:sz w:val="20"/>
                <w:szCs w:val="20"/>
              </w:rPr>
              <w:t>Railway Express</w:t>
            </w:r>
            <w:r w:rsidRPr="002E37E7">
              <w:rPr>
                <w:rFonts w:ascii="Arial" w:eastAsia="Times New Roman" w:hAnsi="Arial" w:cs="Arial"/>
                <w:b/>
                <w:bCs/>
                <w:sz w:val="20"/>
                <w:szCs w:val="20"/>
              </w:rPr>
              <w:t xml:space="preserve"> upholds a New York City ordinance prohibiting advertising on commercial vehicles--unless the advertisement concerns the vehicle </w:t>
            </w:r>
            <w:proofErr w:type="gramStart"/>
            <w:r w:rsidRPr="002E37E7">
              <w:rPr>
                <w:rFonts w:ascii="Arial" w:eastAsia="Times New Roman" w:hAnsi="Arial" w:cs="Arial"/>
                <w:b/>
                <w:bCs/>
                <w:sz w:val="20"/>
                <w:szCs w:val="20"/>
              </w:rPr>
              <w:t>owner's</w:t>
            </w:r>
            <w:proofErr w:type="gramEnd"/>
            <w:r w:rsidRPr="002E37E7">
              <w:rPr>
                <w:rFonts w:ascii="Arial" w:eastAsia="Times New Roman" w:hAnsi="Arial" w:cs="Arial"/>
                <w:b/>
                <w:bCs/>
                <w:sz w:val="20"/>
                <w:szCs w:val="20"/>
              </w:rPr>
              <w:t xml:space="preserve"> own business.  The ordinance, aimed at reducing distractions to drivers, was </w:t>
            </w:r>
            <w:proofErr w:type="spellStart"/>
            <w:r w:rsidRPr="007369E9">
              <w:rPr>
                <w:rFonts w:ascii="Arial" w:eastAsia="Times New Roman" w:hAnsi="Arial" w:cs="Arial"/>
                <w:b/>
                <w:bCs/>
                <w:color w:val="FF0000"/>
                <w:sz w:val="20"/>
                <w:szCs w:val="20"/>
              </w:rPr>
              <w:t>underinclusive</w:t>
            </w:r>
            <w:proofErr w:type="spellEnd"/>
            <w:r w:rsidRPr="007369E9">
              <w:rPr>
                <w:rFonts w:ascii="Arial" w:eastAsia="Times New Roman" w:hAnsi="Arial" w:cs="Arial"/>
                <w:b/>
                <w:bCs/>
                <w:color w:val="FF0000"/>
                <w:sz w:val="20"/>
                <w:szCs w:val="20"/>
              </w:rPr>
              <w:t xml:space="preserve"> (it applied to some, but not all, distracting vehicles), but the Court said the classification was rationally related to a legitimate end</w:t>
            </w:r>
            <w:r w:rsidRPr="002E37E7">
              <w:rPr>
                <w:rFonts w:ascii="Arial" w:eastAsia="Times New Roman" w:hAnsi="Arial" w:cs="Arial"/>
                <w:b/>
                <w:bCs/>
                <w:sz w:val="20"/>
                <w:szCs w:val="20"/>
              </w:rPr>
              <w:t xml:space="preserve">. </w:t>
            </w:r>
            <w:proofErr w:type="spellStart"/>
            <w:r w:rsidRPr="002E37E7">
              <w:rPr>
                <w:rFonts w:ascii="Arial" w:eastAsia="Times New Roman" w:hAnsi="Arial" w:cs="Arial"/>
                <w:b/>
                <w:bCs/>
                <w:i/>
                <w:iCs/>
                <w:sz w:val="20"/>
                <w:szCs w:val="20"/>
              </w:rPr>
              <w:t>Kotch</w:t>
            </w:r>
            <w:proofErr w:type="spellEnd"/>
            <w:r w:rsidRPr="002E37E7">
              <w:rPr>
                <w:rFonts w:ascii="Arial" w:eastAsia="Times New Roman" w:hAnsi="Arial" w:cs="Arial"/>
                <w:b/>
                <w:bCs/>
                <w:sz w:val="20"/>
                <w:szCs w:val="20"/>
              </w:rPr>
              <w:t xml:space="preserve"> was a tougher case, with the Court voting 5 to 4 to uphold a Louisiana law that effectively prevented anyone but friends and relatives of existing riverboat pilots from becoming a pilot.  The Court suggested that Louisiana's system might serve the legitimate purpose of promoting "morale and </w:t>
            </w:r>
            <w:r w:rsidRPr="002E37E7">
              <w:rPr>
                <w:rFonts w:ascii="Arial" w:eastAsia="Times New Roman" w:hAnsi="Arial" w:cs="Arial"/>
                <w:b/>
                <w:bCs/>
                <w:i/>
                <w:iCs/>
                <w:sz w:val="20"/>
                <w:szCs w:val="20"/>
              </w:rPr>
              <w:t>esprit de corps</w:t>
            </w:r>
            <w:r w:rsidRPr="002E37E7">
              <w:rPr>
                <w:rFonts w:ascii="Arial" w:eastAsia="Times New Roman" w:hAnsi="Arial" w:cs="Arial"/>
                <w:b/>
                <w:bCs/>
                <w:sz w:val="20"/>
                <w:szCs w:val="20"/>
              </w:rPr>
              <w:t>" on the river.</w:t>
            </w:r>
            <w:r w:rsidRPr="007369E9">
              <w:rPr>
                <w:rFonts w:ascii="Arial" w:eastAsia="Times New Roman" w:hAnsi="Arial" w:cs="Arial"/>
                <w:b/>
                <w:bCs/>
                <w:color w:val="FF0000"/>
                <w:sz w:val="20"/>
                <w:szCs w:val="20"/>
              </w:rPr>
              <w:t xml:space="preserve">  The Court continues to apply an extremely lax standard to most legislative classifications.  In </w:t>
            </w:r>
            <w:r w:rsidRPr="007369E9">
              <w:rPr>
                <w:rFonts w:ascii="Arial" w:eastAsia="Times New Roman" w:hAnsi="Arial" w:cs="Arial"/>
                <w:b/>
                <w:bCs/>
                <w:i/>
                <w:iCs/>
                <w:color w:val="FF0000"/>
                <w:sz w:val="20"/>
                <w:szCs w:val="20"/>
              </w:rPr>
              <w:t>Federal Communications Commission v Beach</w:t>
            </w:r>
            <w:r w:rsidRPr="007369E9">
              <w:rPr>
                <w:rFonts w:ascii="Arial" w:eastAsia="Times New Roman" w:hAnsi="Arial" w:cs="Arial"/>
                <w:b/>
                <w:bCs/>
                <w:color w:val="FF0000"/>
                <w:sz w:val="20"/>
                <w:szCs w:val="20"/>
              </w:rPr>
              <w:t xml:space="preserve"> (1993), the Court went so far as to say that economic regulations satisfy the equal protection requirement if "there is </w:t>
            </w:r>
            <w:r w:rsidRPr="007369E9">
              <w:rPr>
                <w:rFonts w:ascii="Arial" w:eastAsia="Times New Roman" w:hAnsi="Arial" w:cs="Arial"/>
                <w:b/>
                <w:bCs/>
                <w:i/>
                <w:iCs/>
                <w:color w:val="FF0000"/>
                <w:sz w:val="20"/>
                <w:szCs w:val="20"/>
              </w:rPr>
              <w:t xml:space="preserve">any conceivable state of facts </w:t>
            </w:r>
            <w:r w:rsidRPr="007369E9">
              <w:rPr>
                <w:rFonts w:ascii="Arial" w:eastAsia="Times New Roman" w:hAnsi="Arial" w:cs="Arial"/>
                <w:b/>
                <w:bCs/>
                <w:color w:val="FF0000"/>
                <w:sz w:val="20"/>
                <w:szCs w:val="20"/>
              </w:rPr>
              <w:t xml:space="preserve">that could provide a rational basis for the classification."  </w:t>
            </w:r>
            <w:r w:rsidRPr="002E37E7">
              <w:rPr>
                <w:rFonts w:ascii="Arial" w:eastAsia="Times New Roman" w:hAnsi="Arial" w:cs="Arial"/>
                <w:b/>
                <w:bCs/>
                <w:sz w:val="20"/>
                <w:szCs w:val="20"/>
              </w:rPr>
              <w:t xml:space="preserve">Justice Stevens, concurring, objected to the Court's test, </w:t>
            </w:r>
            <w:r w:rsidRPr="002E37E7">
              <w:rPr>
                <w:rFonts w:ascii="Arial" w:eastAsia="Times New Roman" w:hAnsi="Arial" w:cs="Arial"/>
                <w:b/>
                <w:bCs/>
                <w:sz w:val="20"/>
                <w:szCs w:val="20"/>
              </w:rPr>
              <w:lastRenderedPageBreak/>
              <w:t>arguing that it is "tantamount to no review at all." </w:t>
            </w:r>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7369E9">
              <w:rPr>
                <w:rFonts w:ascii="Arial" w:eastAsia="Times New Roman" w:hAnsi="Arial" w:cs="Arial"/>
                <w:b/>
                <w:bCs/>
                <w:color w:val="FF0000"/>
                <w:sz w:val="20"/>
                <w:szCs w:val="20"/>
              </w:rPr>
              <w:t xml:space="preserve">Classifications involving suspect classifications such as race, however, are subject to closer scrutiny. </w:t>
            </w:r>
            <w:r w:rsidRPr="002E37E7">
              <w:rPr>
                <w:rFonts w:ascii="Arial" w:eastAsia="Times New Roman" w:hAnsi="Arial" w:cs="Arial"/>
                <w:b/>
                <w:bCs/>
                <w:sz w:val="20"/>
                <w:szCs w:val="20"/>
              </w:rPr>
              <w:t xml:space="preserve">A rationale for this closer scrutiny was suggested by the Court in a famous footnote in the 1938 case of </w:t>
            </w:r>
            <w:proofErr w:type="spellStart"/>
            <w:r w:rsidRPr="002E37E7">
              <w:rPr>
                <w:rFonts w:ascii="Arial" w:eastAsia="Times New Roman" w:hAnsi="Arial" w:cs="Arial"/>
                <w:b/>
                <w:bCs/>
                <w:i/>
                <w:iCs/>
                <w:sz w:val="20"/>
                <w:szCs w:val="20"/>
              </w:rPr>
              <w:t>Carolene</w:t>
            </w:r>
            <w:proofErr w:type="spellEnd"/>
            <w:r w:rsidRPr="002E37E7">
              <w:rPr>
                <w:rFonts w:ascii="Arial" w:eastAsia="Times New Roman" w:hAnsi="Arial" w:cs="Arial"/>
                <w:b/>
                <w:bCs/>
                <w:i/>
                <w:iCs/>
                <w:sz w:val="20"/>
                <w:szCs w:val="20"/>
              </w:rPr>
              <w:t xml:space="preserve"> Products v. United States</w:t>
            </w:r>
            <w:r w:rsidRPr="002E37E7">
              <w:rPr>
                <w:rFonts w:ascii="Arial" w:eastAsia="Times New Roman" w:hAnsi="Arial" w:cs="Arial"/>
                <w:b/>
                <w:bCs/>
                <w:sz w:val="20"/>
                <w:szCs w:val="20"/>
              </w:rPr>
              <w:t xml:space="preserve"> (see box at left). Usually, </w:t>
            </w:r>
            <w:r w:rsidRPr="007369E9">
              <w:rPr>
                <w:rFonts w:ascii="Arial" w:eastAsia="Times New Roman" w:hAnsi="Arial" w:cs="Arial"/>
                <w:b/>
                <w:bCs/>
                <w:color w:val="FF0000"/>
                <w:sz w:val="20"/>
                <w:szCs w:val="20"/>
              </w:rPr>
              <w:t xml:space="preserve">strict scrutiny </w:t>
            </w:r>
            <w:r w:rsidRPr="002E37E7">
              <w:rPr>
                <w:rFonts w:ascii="Arial" w:eastAsia="Times New Roman" w:hAnsi="Arial" w:cs="Arial"/>
                <w:b/>
                <w:bCs/>
                <w:sz w:val="20"/>
                <w:szCs w:val="20"/>
              </w:rPr>
              <w:t xml:space="preserve">will result in invalidation of the challenged classification--but not always, as illustrated by </w:t>
            </w:r>
            <w:proofErr w:type="spellStart"/>
            <w:r w:rsidRPr="002E37E7">
              <w:rPr>
                <w:rFonts w:ascii="Arial" w:eastAsia="Times New Roman" w:hAnsi="Arial" w:cs="Arial"/>
                <w:b/>
                <w:bCs/>
                <w:i/>
                <w:iCs/>
                <w:sz w:val="20"/>
                <w:szCs w:val="20"/>
              </w:rPr>
              <w:t>Korematsu</w:t>
            </w:r>
            <w:proofErr w:type="spellEnd"/>
            <w:r w:rsidRPr="002E37E7">
              <w:rPr>
                <w:rFonts w:ascii="Arial" w:eastAsia="Times New Roman" w:hAnsi="Arial" w:cs="Arial"/>
                <w:b/>
                <w:bCs/>
                <w:i/>
                <w:iCs/>
                <w:sz w:val="20"/>
                <w:szCs w:val="20"/>
              </w:rPr>
              <w:t xml:space="preserve"> v. United States</w:t>
            </w:r>
            <w:r w:rsidRPr="002E37E7">
              <w:rPr>
                <w:rFonts w:ascii="Arial" w:eastAsia="Times New Roman" w:hAnsi="Arial" w:cs="Arial"/>
                <w:b/>
                <w:bCs/>
                <w:sz w:val="20"/>
                <w:szCs w:val="20"/>
              </w:rPr>
              <w:t xml:space="preserve">, in which the Court upholds a military exclusion order directed at Japanese-Americans during World War II. </w:t>
            </w:r>
            <w:r w:rsidRPr="002E37E7">
              <w:rPr>
                <w:rFonts w:ascii="Arial" w:eastAsia="Times New Roman" w:hAnsi="Arial" w:cs="Arial"/>
                <w:b/>
                <w:bCs/>
                <w:i/>
                <w:iCs/>
                <w:sz w:val="20"/>
                <w:szCs w:val="20"/>
              </w:rPr>
              <w:t>Loving v Virginia</w:t>
            </w:r>
            <w:r w:rsidRPr="002E37E7">
              <w:rPr>
                <w:rFonts w:ascii="Arial" w:eastAsia="Times New Roman" w:hAnsi="Arial" w:cs="Arial"/>
                <w:b/>
                <w:bCs/>
                <w:sz w:val="20"/>
                <w:szCs w:val="20"/>
              </w:rPr>
              <w:t xml:space="preserve"> produces a more typical result when racial classifications are involved: a unanimous Supreme Court strikes down Virginia's miscegenation law.</w:t>
            </w:r>
          </w:p>
          <w:p w:rsidR="002E37E7" w:rsidRPr="002E37E7" w:rsidRDefault="002B74C9" w:rsidP="002E3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2E37E7" w:rsidRPr="002E37E7" w:rsidRDefault="002E37E7" w:rsidP="002E37E7">
            <w:pPr>
              <w:spacing w:before="100" w:beforeAutospacing="1" w:after="100" w:afterAutospacing="1" w:line="240" w:lineRule="auto"/>
              <w:jc w:val="center"/>
              <w:rPr>
                <w:rFonts w:ascii="Times New Roman" w:eastAsia="Times New Roman" w:hAnsi="Times New Roman" w:cs="Times New Roman"/>
                <w:sz w:val="24"/>
                <w:szCs w:val="24"/>
              </w:rPr>
            </w:pPr>
            <w:r w:rsidRPr="002E37E7">
              <w:rPr>
                <w:rFonts w:ascii="Arial" w:eastAsia="Times New Roman" w:hAnsi="Arial" w:cs="Arial"/>
                <w:b/>
                <w:bCs/>
                <w:i/>
                <w:iCs/>
                <w:sz w:val="20"/>
                <w:szCs w:val="20"/>
              </w:rPr>
              <w:t>For more on the Loving case, here is a link to a trailer for HBO's 2012 documentary on the case:</w:t>
            </w:r>
            <w:r w:rsidRPr="002E37E7">
              <w:rPr>
                <w:rFonts w:ascii="Times New Roman" w:eastAsia="Times New Roman" w:hAnsi="Times New Roman" w:cs="Times New Roman"/>
                <w:sz w:val="24"/>
                <w:szCs w:val="24"/>
              </w:rPr>
              <w:t xml:space="preserve"> </w:t>
            </w:r>
            <w:hyperlink r:id="rId4" w:history="1">
              <w:r w:rsidRPr="002E37E7">
                <w:rPr>
                  <w:rFonts w:ascii="Times New Roman" w:eastAsia="Times New Roman" w:hAnsi="Times New Roman" w:cs="Times New Roman"/>
                  <w:color w:val="0000FF"/>
                  <w:sz w:val="24"/>
                  <w:szCs w:val="24"/>
                  <w:u w:val="single"/>
                </w:rPr>
                <w:t>http://www.traileraddict.com/trailer/the-loving-story/promo-trailer</w:t>
              </w:r>
            </w:hyperlink>
          </w:p>
          <w:p w:rsidR="002E37E7" w:rsidRPr="002E37E7" w:rsidRDefault="002B74C9" w:rsidP="002E3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7369E9">
              <w:rPr>
                <w:rFonts w:ascii="Arial" w:eastAsia="Times New Roman" w:hAnsi="Arial" w:cs="Arial"/>
                <w:b/>
                <w:bCs/>
                <w:color w:val="FF0000"/>
                <w:sz w:val="20"/>
                <w:szCs w:val="20"/>
              </w:rPr>
              <w:t>The Court also applies strict scrutiny to classifications burdening certain fundamental rights</w:t>
            </w:r>
            <w:r w:rsidRPr="002E37E7">
              <w:rPr>
                <w:rFonts w:ascii="Arial" w:eastAsia="Times New Roman" w:hAnsi="Arial" w:cs="Arial"/>
                <w:b/>
                <w:bCs/>
                <w:sz w:val="20"/>
                <w:szCs w:val="20"/>
              </w:rPr>
              <w:t xml:space="preserve">. </w:t>
            </w:r>
            <w:r w:rsidRPr="002E37E7">
              <w:rPr>
                <w:rFonts w:ascii="Arial" w:eastAsia="Times New Roman" w:hAnsi="Arial" w:cs="Arial"/>
                <w:b/>
                <w:bCs/>
                <w:i/>
                <w:iCs/>
                <w:sz w:val="20"/>
                <w:szCs w:val="20"/>
              </w:rPr>
              <w:t xml:space="preserve">Skinner v Oklahoma </w:t>
            </w:r>
            <w:r w:rsidRPr="002E37E7">
              <w:rPr>
                <w:rFonts w:ascii="Arial" w:eastAsia="Times New Roman" w:hAnsi="Arial" w:cs="Arial"/>
                <w:b/>
                <w:bCs/>
                <w:sz w:val="20"/>
                <w:szCs w:val="20"/>
              </w:rPr>
              <w:t xml:space="preserve">considers an Oklahoma law requiring the sterilization of persons convicted of three or more felonies involving moral turpitude ("three strikes and you're snipped"). </w:t>
            </w:r>
            <w:r w:rsidRPr="007369E9">
              <w:rPr>
                <w:rFonts w:ascii="Arial" w:eastAsia="Times New Roman" w:hAnsi="Arial" w:cs="Arial"/>
                <w:b/>
                <w:bCs/>
                <w:color w:val="FF0000"/>
                <w:sz w:val="20"/>
                <w:szCs w:val="20"/>
              </w:rPr>
              <w:t>In Justice Douglas's opinion invalidating the law we see the origins of the higher-tier analysis that the Court applies to rights of a "fundamental nature</w:t>
            </w:r>
            <w:r w:rsidRPr="002E37E7">
              <w:rPr>
                <w:rFonts w:ascii="Arial" w:eastAsia="Times New Roman" w:hAnsi="Arial" w:cs="Arial"/>
                <w:b/>
                <w:bCs/>
                <w:sz w:val="20"/>
                <w:szCs w:val="20"/>
              </w:rPr>
              <w:t xml:space="preserve">" such as marriage and procreation. </w:t>
            </w:r>
            <w:r w:rsidRPr="002E37E7">
              <w:rPr>
                <w:rFonts w:ascii="Arial" w:eastAsia="Times New Roman" w:hAnsi="Arial" w:cs="Arial"/>
                <w:b/>
                <w:bCs/>
                <w:i/>
                <w:iCs/>
                <w:sz w:val="20"/>
                <w:szCs w:val="20"/>
              </w:rPr>
              <w:t>Skinner</w:t>
            </w:r>
            <w:r w:rsidRPr="002E37E7">
              <w:rPr>
                <w:rFonts w:ascii="Arial" w:eastAsia="Times New Roman" w:hAnsi="Arial" w:cs="Arial"/>
                <w:b/>
                <w:bCs/>
                <w:sz w:val="20"/>
                <w:szCs w:val="20"/>
              </w:rPr>
              <w:t xml:space="preserve"> thus casts doubt on the continuing validity of the oft-quoted dictum of Justice Holmes in a 1927 case (</w:t>
            </w:r>
            <w:r w:rsidRPr="002E37E7">
              <w:rPr>
                <w:rFonts w:ascii="Arial" w:eastAsia="Times New Roman" w:hAnsi="Arial" w:cs="Arial"/>
                <w:b/>
                <w:bCs/>
                <w:i/>
                <w:iCs/>
                <w:sz w:val="20"/>
                <w:szCs w:val="20"/>
              </w:rPr>
              <w:t>Buck v Bell</w:t>
            </w:r>
            <w:r w:rsidRPr="002E37E7">
              <w:rPr>
                <w:rFonts w:ascii="Arial" w:eastAsia="Times New Roman" w:hAnsi="Arial" w:cs="Arial"/>
                <w:b/>
                <w:bCs/>
                <w:sz w:val="20"/>
                <w:szCs w:val="20"/>
              </w:rPr>
              <w:t>) considering the forced sterilization of certain mental incompetents: "Three generations of imbeciles is enough."</w:t>
            </w:r>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240" w:line="240" w:lineRule="auto"/>
              <w:rPr>
                <w:rFonts w:ascii="Times New Roman" w:eastAsia="Times New Roman" w:hAnsi="Times New Roman" w:cs="Times New Roman"/>
                <w:sz w:val="24"/>
                <w:szCs w:val="24"/>
              </w:rPr>
            </w:pPr>
            <w:r w:rsidRPr="007369E9">
              <w:rPr>
                <w:rFonts w:ascii="Arial" w:eastAsia="Times New Roman" w:hAnsi="Arial" w:cs="Arial"/>
                <w:b/>
                <w:bCs/>
                <w:color w:val="FF0000"/>
              </w:rPr>
              <w:t xml:space="preserve">The Court applies a middle-tier scrutiny (a standard that tends to produce less predictable results than strict scrutiny or rational basis scrutiny) to gender and </w:t>
            </w:r>
            <w:r w:rsidRPr="007369E9">
              <w:rPr>
                <w:rFonts w:ascii="Arial" w:eastAsia="Times New Roman" w:hAnsi="Arial" w:cs="Arial"/>
                <w:b/>
                <w:bCs/>
                <w:color w:val="FF0000"/>
              </w:rPr>
              <w:lastRenderedPageBreak/>
              <w:t>illegitimacy classifications.</w:t>
            </w:r>
            <w:r w:rsidRPr="007369E9">
              <w:rPr>
                <w:rFonts w:ascii="Arial" w:eastAsia="Times New Roman" w:hAnsi="Arial" w:cs="Arial"/>
                <w:b/>
                <w:bCs/>
                <w:color w:val="FF0000"/>
                <w:sz w:val="20"/>
                <w:szCs w:val="20"/>
              </w:rPr>
              <w:t xml:space="preserve"> </w:t>
            </w:r>
            <w:r w:rsidRPr="002E37E7">
              <w:rPr>
                <w:rFonts w:ascii="Arial" w:eastAsia="Times New Roman" w:hAnsi="Arial" w:cs="Arial"/>
                <w:b/>
                <w:bCs/>
                <w:sz w:val="20"/>
                <w:szCs w:val="20"/>
              </w:rPr>
              <w:t>Separate pages on this website deal with these issues. </w:t>
            </w:r>
            <w:r w:rsidRPr="002E37E7">
              <w:rPr>
                <w:rFonts w:ascii="Times New Roman" w:eastAsia="Times New Roman" w:hAnsi="Times New Roman" w:cs="Times New Roman"/>
                <w:sz w:val="24"/>
                <w:szCs w:val="24"/>
              </w:rPr>
              <w:t xml:space="preserve"> </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2"/>
            </w:tblGrid>
            <w:tr w:rsidR="002E37E7" w:rsidRPr="002E37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7E7" w:rsidRPr="007369E9" w:rsidRDefault="002E37E7" w:rsidP="002E37E7">
                  <w:pPr>
                    <w:spacing w:after="0" w:line="240" w:lineRule="auto"/>
                    <w:jc w:val="center"/>
                    <w:rPr>
                      <w:rFonts w:ascii="Times New Roman" w:eastAsia="Times New Roman" w:hAnsi="Times New Roman" w:cs="Times New Roman"/>
                    </w:rPr>
                  </w:pPr>
                  <w:r w:rsidRPr="007369E9">
                    <w:rPr>
                      <w:rFonts w:ascii="Times New Roman" w:eastAsia="Times New Roman" w:hAnsi="Times New Roman" w:cs="Times New Roman"/>
                      <w:b/>
                      <w:bCs/>
                    </w:rPr>
                    <w:t>Levels of Scrutiny Under the Three-Tiered Approach to Equal Protection Analysis</w:t>
                  </w:r>
                </w:p>
                <w:p w:rsidR="002E37E7" w:rsidRPr="002E37E7" w:rsidRDefault="002E37E7" w:rsidP="002E37E7">
                  <w:pPr>
                    <w:spacing w:after="0" w:line="240" w:lineRule="auto"/>
                    <w:rPr>
                      <w:rFonts w:ascii="Times New Roman" w:eastAsia="Times New Roman" w:hAnsi="Times New Roman" w:cs="Times New Roman"/>
                      <w:sz w:val="24"/>
                      <w:szCs w:val="24"/>
                    </w:rPr>
                  </w:pPr>
                  <w:r w:rsidRPr="007369E9">
                    <w:rPr>
                      <w:rFonts w:ascii="Times New Roman" w:eastAsia="Times New Roman" w:hAnsi="Times New Roman" w:cs="Times New Roman"/>
                      <w:b/>
                      <w:bCs/>
                    </w:rPr>
                    <w:t>1. STRICT SCRUTINY (The government must show that the challenged classification serves a compelling state interest and that the classification is necessary to serve that interest.):</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A. Suspect Classifications:</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1. Race</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2. National Origin</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3. Religion (either under EP or Establishment Clause analysis)</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4. Alienage (unless the classification falls within a recognized "political community" exception, in which case only rational basis scrutiny will be applied).</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B. Classifications Burdening Fundamental Rights</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1. Denial or Dilution of the Vote</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2. Interstate Migration</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3. Access to the Courts</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4. Other Rights Recognized as Fundamental</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2.  MIDDLE-TIER SCRUTINY (The government must show that the challenged classification serves an important state interest and that the classification is at least substantially related to serving that interest.):</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Quasi-Suspect Classifications:</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1. Gender</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2. Illegitimacy</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 xml:space="preserve">3.  MINIMUM (OR RATIONAL BASIS) SCRUTINY (The </w:t>
                  </w:r>
                  <w:proofErr w:type="spellStart"/>
                  <w:r w:rsidRPr="007369E9">
                    <w:rPr>
                      <w:rFonts w:ascii="Times New Roman" w:eastAsia="Times New Roman" w:hAnsi="Times New Roman" w:cs="Times New Roman"/>
                      <w:b/>
                      <w:bCs/>
                    </w:rPr>
                    <w:t>govenment</w:t>
                  </w:r>
                  <w:proofErr w:type="spellEnd"/>
                  <w:r w:rsidRPr="007369E9">
                    <w:rPr>
                      <w:rFonts w:ascii="Times New Roman" w:eastAsia="Times New Roman" w:hAnsi="Times New Roman" w:cs="Times New Roman"/>
                      <w:b/>
                      <w:bCs/>
                    </w:rPr>
                    <w:t xml:space="preserve"> need only show that the challenged classification is rationally related to serving a legitimate state interest.)</w:t>
                  </w:r>
                  <w:r w:rsidRPr="007369E9">
                    <w:rPr>
                      <w:rFonts w:ascii="Times New Roman" w:eastAsia="Times New Roman" w:hAnsi="Times New Roman" w:cs="Times New Roman"/>
                    </w:rPr>
                    <w:t xml:space="preserve"> </w:t>
                  </w:r>
                  <w:r w:rsidRPr="007369E9">
                    <w:rPr>
                      <w:rFonts w:ascii="Times New Roman" w:eastAsia="Times New Roman" w:hAnsi="Times New Roman" w:cs="Times New Roman"/>
                    </w:rPr>
                    <w:br/>
                  </w:r>
                  <w:r w:rsidRPr="007369E9">
                    <w:rPr>
                      <w:rFonts w:ascii="Times New Roman" w:eastAsia="Times New Roman" w:hAnsi="Times New Roman" w:cs="Times New Roman"/>
                      <w:b/>
                      <w:bCs/>
                    </w:rPr>
                    <w:t>Minimum scrutiny applies to all classifications other than those listed above, although some Supreme Court cases suggest a slightly closer scrutiny ("a second-order rational basis test") involving some weighing of the state's interest may be applied in cases, for example, involving classifications that disadvantage mentally retarded people, homosexuals, or innocent children of illegal aliens.</w:t>
                  </w:r>
                  <w:r w:rsidRPr="007369E9">
                    <w:rPr>
                      <w:rFonts w:ascii="Arial" w:eastAsia="Times New Roman" w:hAnsi="Arial" w:cs="Arial"/>
                      <w:b/>
                      <w:bCs/>
                      <w:sz w:val="20"/>
                      <w:szCs w:val="20"/>
                    </w:rPr>
                    <w:t xml:space="preserve">  </w:t>
                  </w:r>
                  <w:r w:rsidRPr="002E37E7">
                    <w:rPr>
                      <w:rFonts w:ascii="Arial" w:eastAsia="Times New Roman" w:hAnsi="Arial" w:cs="Arial"/>
                      <w:b/>
                      <w:bCs/>
                      <w:sz w:val="20"/>
                      <w:szCs w:val="20"/>
                    </w:rPr>
                    <w:t xml:space="preserve">(See </w:t>
                  </w:r>
                  <w:hyperlink r:id="rId5" w:history="1">
                    <w:r w:rsidRPr="002E37E7">
                      <w:rPr>
                        <w:rFonts w:ascii="Arial" w:eastAsia="Times New Roman" w:hAnsi="Arial" w:cs="Arial"/>
                        <w:b/>
                        <w:bCs/>
                        <w:color w:val="0000FF"/>
                        <w:sz w:val="20"/>
                        <w:szCs w:val="20"/>
                        <w:u w:val="single"/>
                      </w:rPr>
                      <w:t>"Should the Rational Basis Test Have Bite?"</w:t>
                    </w:r>
                  </w:hyperlink>
                  <w:r w:rsidRPr="002E37E7">
                    <w:rPr>
                      <w:rFonts w:ascii="Arial" w:eastAsia="Times New Roman" w:hAnsi="Arial" w:cs="Arial"/>
                      <w:b/>
                      <w:bCs/>
                      <w:sz w:val="20"/>
                      <w:szCs w:val="20"/>
                    </w:rPr>
                    <w:t>)</w:t>
                  </w:r>
                </w:p>
              </w:tc>
            </w:tr>
          </w:tbl>
          <w:p w:rsidR="002E37E7" w:rsidRPr="002E37E7" w:rsidRDefault="002E37E7" w:rsidP="002E37E7">
            <w:pPr>
              <w:spacing w:after="0" w:line="240" w:lineRule="auto"/>
              <w:jc w:val="center"/>
              <w:rPr>
                <w:rFonts w:ascii="Times New Roman" w:eastAsia="Times New Roman" w:hAnsi="Times New Roman" w:cs="Times New Roman"/>
                <w:sz w:val="24"/>
                <w:szCs w:val="24"/>
              </w:rPr>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3"/>
            </w:tblGrid>
            <w:tr w:rsidR="002E37E7" w:rsidRPr="002E37E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b/>
                      <w:bCs/>
                      <w:sz w:val="24"/>
                      <w:szCs w:val="24"/>
                    </w:rPr>
                    <w:lastRenderedPageBreak/>
                    <w:t>Do Equal Protection Principles Apply to the Federal Government?</w:t>
                  </w:r>
                </w:p>
                <w:p w:rsidR="002E37E7" w:rsidRPr="002E37E7" w:rsidRDefault="002E37E7" w:rsidP="002E37E7">
                  <w:pPr>
                    <w:spacing w:after="240" w:line="240" w:lineRule="auto"/>
                    <w:rPr>
                      <w:rFonts w:ascii="Times New Roman" w:eastAsia="Times New Roman" w:hAnsi="Times New Roman" w:cs="Times New Roman"/>
                      <w:sz w:val="24"/>
                      <w:szCs w:val="24"/>
                    </w:rPr>
                  </w:pPr>
                  <w:r w:rsidRPr="002E37E7">
                    <w:rPr>
                      <w:rFonts w:ascii="Times New Roman" w:eastAsia="Times New Roman" w:hAnsi="Times New Roman" w:cs="Times New Roman"/>
                      <w:sz w:val="20"/>
                      <w:szCs w:val="20"/>
                    </w:rPr>
                    <w:t xml:space="preserve">Note that the Fourteenth Amendment reads "No </w:t>
                  </w:r>
                  <w:r w:rsidRPr="002E37E7">
                    <w:rPr>
                      <w:rFonts w:ascii="Times New Roman" w:eastAsia="Times New Roman" w:hAnsi="Times New Roman" w:cs="Times New Roman"/>
                      <w:b/>
                      <w:bCs/>
                      <w:sz w:val="20"/>
                      <w:szCs w:val="20"/>
                    </w:rPr>
                    <w:t>STATE</w:t>
                  </w:r>
                  <w:r w:rsidRPr="002E37E7">
                    <w:rPr>
                      <w:rFonts w:ascii="Times New Roman" w:eastAsia="Times New Roman" w:hAnsi="Times New Roman" w:cs="Times New Roman"/>
                      <w:sz w:val="20"/>
                      <w:szCs w:val="20"/>
                    </w:rPr>
                    <w:t xml:space="preserve"> shall deny to any person within its jurisdiction the equal protection of the laws."  Is the federal government thus free to discriminate?  Is it possible that women could be denied positions in the Labor Department because of their sex or that West Point could refuse to admit Hispanics?  The answer, which is not obvious as a constitutional matter, was provided in </w:t>
                  </w:r>
                  <w:proofErr w:type="spellStart"/>
                  <w:r w:rsidRPr="002E37E7">
                    <w:rPr>
                      <w:rFonts w:ascii="Times New Roman" w:eastAsia="Times New Roman" w:hAnsi="Times New Roman" w:cs="Times New Roman"/>
                      <w:i/>
                      <w:iCs/>
                      <w:sz w:val="20"/>
                      <w:szCs w:val="20"/>
                    </w:rPr>
                    <w:t>Bolling</w:t>
                  </w:r>
                  <w:proofErr w:type="spellEnd"/>
                  <w:r w:rsidRPr="002E37E7">
                    <w:rPr>
                      <w:rFonts w:ascii="Times New Roman" w:eastAsia="Times New Roman" w:hAnsi="Times New Roman" w:cs="Times New Roman"/>
                      <w:i/>
                      <w:iCs/>
                      <w:sz w:val="20"/>
                      <w:szCs w:val="20"/>
                    </w:rPr>
                    <w:t xml:space="preserve"> v Sharpe</w:t>
                  </w:r>
                  <w:r w:rsidRPr="002E37E7">
                    <w:rPr>
                      <w:rFonts w:ascii="Times New Roman" w:eastAsia="Times New Roman" w:hAnsi="Times New Roman" w:cs="Times New Roman"/>
                      <w:sz w:val="20"/>
                      <w:szCs w:val="20"/>
                    </w:rPr>
                    <w:t xml:space="preserve"> (1954), in which the Court found segregation in the public schools of Washington, D.C. violated the Constitution.  Chief Justice Warren wrote: </w:t>
                  </w:r>
                </w:p>
                <w:p w:rsidR="002E37E7" w:rsidRPr="002E37E7" w:rsidRDefault="002E37E7" w:rsidP="002E37E7">
                  <w:pPr>
                    <w:spacing w:after="240" w:line="240" w:lineRule="auto"/>
                    <w:rPr>
                      <w:rFonts w:ascii="Times New Roman" w:eastAsia="Times New Roman" w:hAnsi="Times New Roman" w:cs="Times New Roman"/>
                      <w:sz w:val="24"/>
                      <w:szCs w:val="24"/>
                    </w:rPr>
                  </w:pPr>
                  <w:r w:rsidRPr="002E37E7">
                    <w:rPr>
                      <w:rFonts w:ascii="Times New Roman" w:eastAsia="Times New Roman" w:hAnsi="Times New Roman" w:cs="Times New Roman"/>
                      <w:sz w:val="20"/>
                      <w:szCs w:val="20"/>
                    </w:rPr>
                    <w:t xml:space="preserve">"The Fifth Amendment, which is applicable in the District of Columbia, does not contain an equal protection clause as does the Fourteenth Amendment which applies only to the states. But the concepts of equal protection and due process, both stemming from our American ideal of fairness, are not mutually exclusive. The "equal protection of the laws" is a more explicit safeguard of prohibited unfairness than "due process of law," and, therefore, </w:t>
                  </w:r>
                  <w:r w:rsidRPr="002E37E7">
                    <w:rPr>
                      <w:rFonts w:ascii="Times New Roman" w:eastAsia="Times New Roman" w:hAnsi="Times New Roman" w:cs="Times New Roman"/>
                      <w:b/>
                      <w:bCs/>
                      <w:sz w:val="20"/>
                      <w:szCs w:val="20"/>
                    </w:rPr>
                    <w:t>we do not imply that the two are always interchangeable phrases.</w:t>
                  </w:r>
                  <w:r w:rsidRPr="002E37E7">
                    <w:rPr>
                      <w:rFonts w:ascii="Times New Roman" w:eastAsia="Times New Roman" w:hAnsi="Times New Roman" w:cs="Times New Roman"/>
                      <w:sz w:val="20"/>
                      <w:szCs w:val="20"/>
                    </w:rPr>
                    <w:t xml:space="preserve"> </w:t>
                  </w:r>
                  <w:r w:rsidRPr="002E37E7">
                    <w:rPr>
                      <w:rFonts w:ascii="Times New Roman" w:eastAsia="Times New Roman" w:hAnsi="Times New Roman" w:cs="Times New Roman"/>
                      <w:b/>
                      <w:bCs/>
                      <w:sz w:val="20"/>
                      <w:szCs w:val="20"/>
                    </w:rPr>
                    <w:t xml:space="preserve">But, as this Court has recognized, discrimination may be so unjustifiable as to be </w:t>
                  </w:r>
                  <w:proofErr w:type="spellStart"/>
                  <w:r w:rsidRPr="002E37E7">
                    <w:rPr>
                      <w:rFonts w:ascii="Times New Roman" w:eastAsia="Times New Roman" w:hAnsi="Times New Roman" w:cs="Times New Roman"/>
                      <w:b/>
                      <w:bCs/>
                      <w:sz w:val="20"/>
                      <w:szCs w:val="20"/>
                    </w:rPr>
                    <w:t>violative</w:t>
                  </w:r>
                  <w:proofErr w:type="spellEnd"/>
                  <w:r w:rsidRPr="002E37E7">
                    <w:rPr>
                      <w:rFonts w:ascii="Times New Roman" w:eastAsia="Times New Roman" w:hAnsi="Times New Roman" w:cs="Times New Roman"/>
                      <w:b/>
                      <w:bCs/>
                      <w:sz w:val="20"/>
                      <w:szCs w:val="20"/>
                    </w:rPr>
                    <w:t xml:space="preserve"> of due process.</w:t>
                  </w:r>
                  <w:r w:rsidRPr="002E37E7">
                    <w:rPr>
                      <w:rFonts w:ascii="Times New Roman" w:eastAsia="Times New Roman" w:hAnsi="Times New Roman" w:cs="Times New Roman"/>
                      <w:sz w:val="20"/>
                      <w:szCs w:val="20"/>
                    </w:rPr>
                    <w:t>"</w:t>
                  </w:r>
                </w:p>
                <w:p w:rsidR="002E37E7" w:rsidRPr="002E37E7" w:rsidRDefault="002E37E7" w:rsidP="002E37E7">
                  <w:pPr>
                    <w:spacing w:after="0" w:line="240" w:lineRule="auto"/>
                    <w:rPr>
                      <w:rFonts w:ascii="Times New Roman" w:eastAsia="Times New Roman" w:hAnsi="Times New Roman" w:cs="Times New Roman"/>
                      <w:sz w:val="24"/>
                      <w:szCs w:val="24"/>
                    </w:rPr>
                  </w:pPr>
                  <w:proofErr w:type="spellStart"/>
                  <w:r w:rsidRPr="002E37E7">
                    <w:rPr>
                      <w:rFonts w:ascii="Times New Roman" w:eastAsia="Times New Roman" w:hAnsi="Times New Roman" w:cs="Times New Roman"/>
                      <w:i/>
                      <w:iCs/>
                      <w:sz w:val="20"/>
                      <w:szCs w:val="20"/>
                    </w:rPr>
                    <w:t>Bolling</w:t>
                  </w:r>
                  <w:proofErr w:type="spellEnd"/>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0"/>
                      <w:szCs w:val="20"/>
                    </w:rPr>
                    <w:t>(and its so-called "reverse incorporation")</w:t>
                  </w:r>
                  <w:r w:rsidRPr="002E37E7">
                    <w:rPr>
                      <w:rFonts w:ascii="Times New Roman" w:eastAsia="Times New Roman" w:hAnsi="Times New Roman" w:cs="Times New Roman"/>
                      <w:sz w:val="15"/>
                      <w:szCs w:val="15"/>
                    </w:rPr>
                    <w:t xml:space="preserve"> </w:t>
                  </w:r>
                  <w:r w:rsidRPr="002E37E7">
                    <w:rPr>
                      <w:rFonts w:ascii="Times New Roman" w:eastAsia="Times New Roman" w:hAnsi="Times New Roman" w:cs="Times New Roman"/>
                      <w:sz w:val="20"/>
                      <w:szCs w:val="20"/>
                    </w:rPr>
                    <w:t>seems to leave open the possibility that the Federal Government will be given, in some cases,</w:t>
                  </w:r>
                  <w:proofErr w:type="gramStart"/>
                  <w:r w:rsidRPr="002E37E7">
                    <w:rPr>
                      <w:rFonts w:ascii="Times New Roman" w:eastAsia="Times New Roman" w:hAnsi="Times New Roman" w:cs="Times New Roman"/>
                      <w:sz w:val="20"/>
                      <w:szCs w:val="20"/>
                    </w:rPr>
                    <w:t>  more</w:t>
                  </w:r>
                  <w:proofErr w:type="gramEnd"/>
                  <w:r w:rsidRPr="002E37E7">
                    <w:rPr>
                      <w:rFonts w:ascii="Times New Roman" w:eastAsia="Times New Roman" w:hAnsi="Times New Roman" w:cs="Times New Roman"/>
                      <w:sz w:val="20"/>
                      <w:szCs w:val="20"/>
                    </w:rPr>
                    <w:t xml:space="preserve"> flexibility than the states to draw legislative classifications.  Some commentators have argued, for example, that the Federal Government should be free to adopt aggressive affirmative </w:t>
                  </w:r>
                  <w:proofErr w:type="spellStart"/>
                  <w:r w:rsidRPr="002E37E7">
                    <w:rPr>
                      <w:rFonts w:ascii="Times New Roman" w:eastAsia="Times New Roman" w:hAnsi="Times New Roman" w:cs="Times New Roman"/>
                      <w:sz w:val="20"/>
                      <w:szCs w:val="20"/>
                    </w:rPr>
                    <w:t>actions</w:t>
                  </w:r>
                  <w:proofErr w:type="spellEnd"/>
                  <w:r w:rsidRPr="002E37E7">
                    <w:rPr>
                      <w:rFonts w:ascii="Times New Roman" w:eastAsia="Times New Roman" w:hAnsi="Times New Roman" w:cs="Times New Roman"/>
                      <w:sz w:val="20"/>
                      <w:szCs w:val="20"/>
                    </w:rPr>
                    <w:t xml:space="preserve"> measures that states would be prohibited by the Fourteenth Amendment from adopting.  Do you agree?</w:t>
                  </w:r>
                </w:p>
              </w:tc>
            </w:tr>
          </w:tbl>
          <w:p w:rsidR="002E37E7" w:rsidRPr="002E37E7" w:rsidRDefault="002E37E7" w:rsidP="002E37E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99"/>
            <w:hideMark/>
          </w:tcPr>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2"/>
            </w:tblGrid>
            <w:tr w:rsidR="002E37E7" w:rsidRPr="002E37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b/>
                      <w:bCs/>
                      <w:sz w:val="27"/>
                      <w:szCs w:val="27"/>
                    </w:rPr>
                    <w:lastRenderedPageBreak/>
                    <w:t>The Equal Protection Clause of </w:t>
                  </w:r>
                  <w:r w:rsidRPr="002E37E7">
                    <w:rPr>
                      <w:rFonts w:ascii="Times New Roman" w:eastAsia="Times New Roman" w:hAnsi="Times New Roman" w:cs="Times New Roman"/>
                      <w:sz w:val="27"/>
                      <w:szCs w:val="27"/>
                    </w:rPr>
                    <w:t xml:space="preserve"> </w:t>
                  </w:r>
                  <w:r w:rsidRPr="002E37E7">
                    <w:rPr>
                      <w:rFonts w:ascii="Times New Roman" w:eastAsia="Times New Roman" w:hAnsi="Times New Roman" w:cs="Times New Roman"/>
                      <w:b/>
                      <w:bCs/>
                      <w:sz w:val="27"/>
                      <w:szCs w:val="27"/>
                    </w:rPr>
                    <w:t>the Fourteenth Amendment</w:t>
                  </w:r>
                </w:p>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sz w:val="36"/>
                      <w:szCs w:val="36"/>
                    </w:rPr>
                    <w:t>No State shall...deny to any person within its</w:t>
                  </w:r>
                  <w:r w:rsidRPr="002E37E7">
                    <w:rPr>
                      <w:rFonts w:ascii="Times New Roman" w:eastAsia="Times New Roman" w:hAnsi="Times New Roman" w:cs="Times New Roman"/>
                      <w:sz w:val="36"/>
                      <w:szCs w:val="36"/>
                    </w:rPr>
                    <w:br/>
                    <w:t> jurisdiction the equal protection of the laws.</w:t>
                  </w:r>
                </w:p>
              </w:tc>
            </w:tr>
          </w:tbl>
          <w:p w:rsidR="002E37E7" w:rsidRPr="002E37E7" w:rsidRDefault="002E37E7" w:rsidP="002E37E7">
            <w:pPr>
              <w:spacing w:before="100" w:beforeAutospacing="1" w:after="100" w:afterAutospacing="1" w:line="240" w:lineRule="auto"/>
              <w:jc w:val="center"/>
              <w:rPr>
                <w:rFonts w:ascii="Times New Roman" w:eastAsia="Times New Roman" w:hAnsi="Times New Roman" w:cs="Times New Roman"/>
                <w:sz w:val="24"/>
                <w:szCs w:val="24"/>
              </w:rPr>
            </w:pPr>
            <w:r w:rsidRPr="002E37E7">
              <w:rPr>
                <w:rFonts w:ascii="Arial" w:eastAsia="Times New Roman" w:hAnsi="Arial" w:cs="Arial"/>
                <w:b/>
                <w:bCs/>
                <w:sz w:val="27"/>
                <w:szCs w:val="27"/>
              </w:rPr>
              <w:t>Cases</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hyperlink r:id="rId6" w:history="1">
              <w:r w:rsidRPr="002E37E7">
                <w:rPr>
                  <w:rFonts w:ascii="Arial" w:eastAsia="Times New Roman" w:hAnsi="Arial" w:cs="Arial"/>
                  <w:b/>
                  <w:bCs/>
                  <w:color w:val="0000FF"/>
                  <w:sz w:val="24"/>
                  <w:szCs w:val="24"/>
                  <w:u w:val="single"/>
                </w:rPr>
                <w:t>Railway Express v. New York (1949)</w:t>
              </w:r>
            </w:hyperlink>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hyperlink r:id="rId7" w:history="1">
              <w:proofErr w:type="spellStart"/>
              <w:r w:rsidRPr="002E37E7">
                <w:rPr>
                  <w:rFonts w:ascii="Arial" w:eastAsia="Times New Roman" w:hAnsi="Arial" w:cs="Arial"/>
                  <w:b/>
                  <w:bCs/>
                  <w:color w:val="0000FF"/>
                  <w:sz w:val="24"/>
                  <w:szCs w:val="24"/>
                  <w:u w:val="single"/>
                </w:rPr>
                <w:t>Kotch</w:t>
              </w:r>
              <w:proofErr w:type="spellEnd"/>
              <w:r w:rsidRPr="002E37E7">
                <w:rPr>
                  <w:rFonts w:ascii="Arial" w:eastAsia="Times New Roman" w:hAnsi="Arial" w:cs="Arial"/>
                  <w:b/>
                  <w:bCs/>
                  <w:color w:val="0000FF"/>
                  <w:sz w:val="24"/>
                  <w:szCs w:val="24"/>
                  <w:u w:val="single"/>
                </w:rPr>
                <w:t xml:space="preserve"> v. Bd. of River Port Pilot Commissioners (1947)</w:t>
              </w:r>
            </w:hyperlink>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hyperlink r:id="rId8" w:history="1">
              <w:r w:rsidRPr="002E37E7">
                <w:rPr>
                  <w:rFonts w:ascii="Arial" w:eastAsia="Times New Roman" w:hAnsi="Arial" w:cs="Arial"/>
                  <w:b/>
                  <w:bCs/>
                  <w:color w:val="0000FF"/>
                  <w:sz w:val="24"/>
                  <w:szCs w:val="24"/>
                  <w:u w:val="single"/>
                </w:rPr>
                <w:t>Skinner v. Oklahoma (1942)</w:t>
              </w:r>
            </w:hyperlink>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hyperlink r:id="rId9" w:history="1">
              <w:proofErr w:type="spellStart"/>
              <w:r w:rsidRPr="002E37E7">
                <w:rPr>
                  <w:rFonts w:ascii="Arial" w:eastAsia="Times New Roman" w:hAnsi="Arial" w:cs="Arial"/>
                  <w:b/>
                  <w:bCs/>
                  <w:color w:val="0000FF"/>
                  <w:sz w:val="24"/>
                  <w:szCs w:val="24"/>
                  <w:u w:val="single"/>
                </w:rPr>
                <w:t>Korematsu</w:t>
              </w:r>
              <w:proofErr w:type="spellEnd"/>
              <w:r w:rsidRPr="002E37E7">
                <w:rPr>
                  <w:rFonts w:ascii="Arial" w:eastAsia="Times New Roman" w:hAnsi="Arial" w:cs="Arial"/>
                  <w:b/>
                  <w:bCs/>
                  <w:color w:val="0000FF"/>
                  <w:sz w:val="24"/>
                  <w:szCs w:val="24"/>
                  <w:u w:val="single"/>
                </w:rPr>
                <w:t xml:space="preserve"> v. United States (1944)</w:t>
              </w:r>
            </w:hyperlink>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hyperlink r:id="rId10" w:history="1">
              <w:r w:rsidRPr="002E37E7">
                <w:rPr>
                  <w:rFonts w:ascii="Arial" w:eastAsia="Times New Roman" w:hAnsi="Arial" w:cs="Arial"/>
                  <w:b/>
                  <w:bCs/>
                  <w:color w:val="0000FF"/>
                  <w:sz w:val="24"/>
                  <w:szCs w:val="24"/>
                  <w:u w:val="single"/>
                </w:rPr>
                <w:t>Loving v. Virginia (1967)</w:t>
              </w:r>
            </w:hyperlink>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100" w:afterAutospacing="1"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noProof/>
                <w:sz w:val="24"/>
                <w:szCs w:val="24"/>
              </w:rPr>
              <w:drawing>
                <wp:inline distT="0" distB="0" distL="0" distR="0">
                  <wp:extent cx="2076450" cy="1781175"/>
                  <wp:effectExtent l="0" t="0" r="0" b="9525"/>
                  <wp:docPr id="3" name="Picture 3" descr="http://law2.umkc.edu/faculty/projects/ftrials/conlaw/relocation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2.umkc.edu/faculty/projects/ftrials/conlaw/relocationsig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781175"/>
                          </a:xfrm>
                          <a:prstGeom prst="rect">
                            <a:avLst/>
                          </a:prstGeom>
                          <a:noFill/>
                          <a:ln>
                            <a:noFill/>
                          </a:ln>
                        </pic:spPr>
                      </pic:pic>
                    </a:graphicData>
                  </a:graphic>
                </wp:inline>
              </w:drawing>
            </w:r>
            <w:r w:rsidRPr="002E37E7">
              <w:rPr>
                <w:rFonts w:ascii="Times New Roman" w:eastAsia="Times New Roman" w:hAnsi="Times New Roman" w:cs="Times New Roman"/>
                <w:sz w:val="24"/>
                <w:szCs w:val="24"/>
              </w:rPr>
              <w:br/>
            </w:r>
            <w:r w:rsidRPr="002E37E7">
              <w:rPr>
                <w:rFonts w:ascii="Times New Roman" w:eastAsia="Times New Roman" w:hAnsi="Times New Roman" w:cs="Times New Roman"/>
                <w:b/>
                <w:bCs/>
                <w:sz w:val="20"/>
                <w:szCs w:val="20"/>
              </w:rPr>
              <w:t>Sign at World War II Relocation Center in California.</w:t>
            </w:r>
            <w:r w:rsidRPr="002E37E7">
              <w:rPr>
                <w:rFonts w:ascii="Times New Roman" w:eastAsia="Times New Roman" w:hAnsi="Times New Roman" w:cs="Times New Roman"/>
                <w:b/>
                <w:bCs/>
                <w:sz w:val="20"/>
                <w:szCs w:val="20"/>
              </w:rPr>
              <w:br/>
            </w:r>
            <w:r w:rsidRPr="002E37E7">
              <w:rPr>
                <w:rFonts w:ascii="Times New Roman" w:eastAsia="Times New Roman" w:hAnsi="Times New Roman" w:cs="Times New Roman"/>
                <w:b/>
                <w:bCs/>
                <w:noProof/>
                <w:sz w:val="20"/>
                <w:szCs w:val="20"/>
              </w:rPr>
              <w:lastRenderedPageBreak/>
              <w:drawing>
                <wp:inline distT="0" distB="0" distL="0" distR="0">
                  <wp:extent cx="1733550" cy="2124075"/>
                  <wp:effectExtent l="0" t="0" r="0" b="9525"/>
                  <wp:docPr id="2" name="Picture 2" descr="http://law2.umkc.edu/faculty/projects/ftrials/conlaw/korema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conlaw/koremats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2124075"/>
                          </a:xfrm>
                          <a:prstGeom prst="rect">
                            <a:avLst/>
                          </a:prstGeom>
                          <a:noFill/>
                          <a:ln>
                            <a:noFill/>
                          </a:ln>
                        </pic:spPr>
                      </pic:pic>
                    </a:graphicData>
                  </a:graphic>
                </wp:inline>
              </w:drawing>
            </w:r>
            <w:r w:rsidRPr="002E37E7">
              <w:rPr>
                <w:rFonts w:ascii="Times New Roman" w:eastAsia="Times New Roman" w:hAnsi="Times New Roman" w:cs="Times New Roman"/>
                <w:b/>
                <w:bCs/>
                <w:sz w:val="20"/>
                <w:szCs w:val="20"/>
              </w:rPr>
              <w:br/>
              <w:t xml:space="preserve">Fred </w:t>
            </w:r>
            <w:proofErr w:type="spellStart"/>
            <w:r w:rsidRPr="002E37E7">
              <w:rPr>
                <w:rFonts w:ascii="Times New Roman" w:eastAsia="Times New Roman" w:hAnsi="Times New Roman" w:cs="Times New Roman"/>
                <w:b/>
                <w:bCs/>
                <w:sz w:val="20"/>
                <w:szCs w:val="20"/>
              </w:rPr>
              <w:t>Korematsu</w:t>
            </w:r>
            <w:proofErr w:type="spellEnd"/>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2"/>
            </w:tblGrid>
            <w:tr w:rsidR="002E37E7" w:rsidRPr="002E37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b/>
                      <w:bCs/>
                      <w:sz w:val="27"/>
                      <w:szCs w:val="27"/>
                    </w:rPr>
                    <w:t>The Footnote</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proofErr w:type="spellStart"/>
                  <w:r w:rsidRPr="002E37E7">
                    <w:rPr>
                      <w:rFonts w:ascii="Times New Roman" w:eastAsia="Times New Roman" w:hAnsi="Times New Roman" w:cs="Times New Roman"/>
                      <w:b/>
                      <w:bCs/>
                      <w:i/>
                      <w:iCs/>
                      <w:sz w:val="20"/>
                      <w:szCs w:val="20"/>
                    </w:rPr>
                    <w:t>Footnote</w:t>
                  </w:r>
                  <w:proofErr w:type="spellEnd"/>
                  <w:r w:rsidRPr="002E37E7">
                    <w:rPr>
                      <w:rFonts w:ascii="Times New Roman" w:eastAsia="Times New Roman" w:hAnsi="Times New Roman" w:cs="Times New Roman"/>
                      <w:b/>
                      <w:bCs/>
                      <w:i/>
                      <w:iCs/>
                      <w:sz w:val="20"/>
                      <w:szCs w:val="20"/>
                    </w:rPr>
                    <w:t xml:space="preserve"> 4 of </w:t>
                  </w:r>
                  <w:proofErr w:type="spellStart"/>
                  <w:r w:rsidRPr="002E37E7">
                    <w:rPr>
                      <w:rFonts w:ascii="Times New Roman" w:eastAsia="Times New Roman" w:hAnsi="Times New Roman" w:cs="Times New Roman"/>
                      <w:b/>
                      <w:bCs/>
                      <w:i/>
                      <w:iCs/>
                      <w:sz w:val="20"/>
                      <w:szCs w:val="20"/>
                    </w:rPr>
                    <w:t>Carolene</w:t>
                  </w:r>
                  <w:proofErr w:type="spellEnd"/>
                  <w:r w:rsidRPr="002E37E7">
                    <w:rPr>
                      <w:rFonts w:ascii="Times New Roman" w:eastAsia="Times New Roman" w:hAnsi="Times New Roman" w:cs="Times New Roman"/>
                      <w:b/>
                      <w:bCs/>
                      <w:i/>
                      <w:iCs/>
                      <w:sz w:val="20"/>
                      <w:szCs w:val="20"/>
                    </w:rPr>
                    <w:t xml:space="preserve"> Products v. United States is often described as "the most famous footnote in constitutional law."  The footnote, which appears in a case applying a presumption of constitutionality and applying minimal </w:t>
                  </w:r>
                  <w:proofErr w:type="spellStart"/>
                  <w:r w:rsidRPr="002E37E7">
                    <w:rPr>
                      <w:rFonts w:ascii="Times New Roman" w:eastAsia="Times New Roman" w:hAnsi="Times New Roman" w:cs="Times New Roman"/>
                      <w:b/>
                      <w:bCs/>
                      <w:i/>
                      <w:iCs/>
                      <w:sz w:val="20"/>
                      <w:szCs w:val="20"/>
                    </w:rPr>
                    <w:t>scutiny</w:t>
                  </w:r>
                  <w:proofErr w:type="spellEnd"/>
                  <w:r w:rsidRPr="002E37E7">
                    <w:rPr>
                      <w:rFonts w:ascii="Times New Roman" w:eastAsia="Times New Roman" w:hAnsi="Times New Roman" w:cs="Times New Roman"/>
                      <w:b/>
                      <w:bCs/>
                      <w:i/>
                      <w:iCs/>
                      <w:sz w:val="20"/>
                      <w:szCs w:val="20"/>
                    </w:rPr>
                    <w:t xml:space="preserve"> to an economic regulation, offered reasons for applying more exacting scrutiny in certain other types of cases:</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proofErr w:type="gramStart"/>
                  <w:r w:rsidRPr="002E37E7">
                    <w:rPr>
                      <w:rFonts w:ascii="Arial" w:eastAsia="Times New Roman" w:hAnsi="Arial" w:cs="Arial"/>
                      <w:b/>
                      <w:bCs/>
                      <w:sz w:val="24"/>
                      <w:szCs w:val="24"/>
                    </w:rPr>
                    <w:t>n4</w:t>
                  </w:r>
                  <w:proofErr w:type="gramEnd"/>
                  <w:r w:rsidRPr="002E37E7">
                    <w:rPr>
                      <w:rFonts w:ascii="Arial" w:eastAsia="Times New Roman" w:hAnsi="Arial" w:cs="Arial"/>
                      <w:b/>
                      <w:bCs/>
                      <w:sz w:val="20"/>
                      <w:szCs w:val="20"/>
                    </w:rPr>
                    <w:t xml:space="preserve"> There may be narrower scope for operation of the presumption of constitutionality when legislation appears on its face to be within a specific prohibition of the Constitution, such as those of the first ten</w:t>
                  </w:r>
                  <w:r w:rsidRPr="002E37E7">
                    <w:rPr>
                      <w:rFonts w:ascii="Times New Roman" w:eastAsia="Times New Roman" w:hAnsi="Times New Roman" w:cs="Times New Roman"/>
                      <w:sz w:val="24"/>
                      <w:szCs w:val="24"/>
                    </w:rPr>
                    <w:t xml:space="preserve"> </w:t>
                  </w:r>
                  <w:r w:rsidRPr="002E37E7">
                    <w:rPr>
                      <w:rFonts w:ascii="Arial" w:eastAsia="Times New Roman" w:hAnsi="Arial" w:cs="Arial"/>
                      <w:b/>
                      <w:bCs/>
                      <w:sz w:val="20"/>
                      <w:szCs w:val="20"/>
                    </w:rPr>
                    <w:t>amendments, which are deemed equally specific when held to be embraced within the Fourteenth. </w:t>
                  </w:r>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2E37E7">
                    <w:rPr>
                      <w:rFonts w:ascii="Arial" w:eastAsia="Times New Roman" w:hAnsi="Arial" w:cs="Arial"/>
                      <w:b/>
                      <w:bCs/>
                      <w:sz w:val="20"/>
                      <w:szCs w:val="20"/>
                    </w:rPr>
                    <w:t>It is unnecessary to consider now whether legislation which restricts those political processes which can</w:t>
                  </w:r>
                  <w:r w:rsidRPr="002E37E7">
                    <w:rPr>
                      <w:rFonts w:ascii="Times New Roman" w:eastAsia="Times New Roman" w:hAnsi="Times New Roman" w:cs="Times New Roman"/>
                      <w:sz w:val="24"/>
                      <w:szCs w:val="24"/>
                    </w:rPr>
                    <w:t xml:space="preserve"> </w:t>
                  </w:r>
                  <w:r w:rsidRPr="002E37E7">
                    <w:rPr>
                      <w:rFonts w:ascii="Arial" w:eastAsia="Times New Roman" w:hAnsi="Arial" w:cs="Arial"/>
                      <w:b/>
                      <w:bCs/>
                      <w:sz w:val="20"/>
                      <w:szCs w:val="20"/>
                    </w:rPr>
                    <w:t>ordinarily be expected to bring about repeal of undesirable legislation, is to be subjected to more exacting judicial scrutiny under the general prohibitions of the Fourteenth Amendment than are most other types of legislation. </w:t>
                  </w:r>
                  <w:r w:rsidRPr="002E37E7">
                    <w:rPr>
                      <w:rFonts w:ascii="Times New Roman" w:eastAsia="Times New Roman" w:hAnsi="Times New Roman" w:cs="Times New Roman"/>
                      <w:sz w:val="24"/>
                      <w:szCs w:val="24"/>
                    </w:rPr>
                    <w:t xml:space="preserve"> </w:t>
                  </w:r>
                </w:p>
                <w:p w:rsidR="002E37E7" w:rsidRPr="002E37E7" w:rsidRDefault="002E37E7" w:rsidP="002E37E7">
                  <w:pPr>
                    <w:spacing w:before="100" w:beforeAutospacing="1" w:after="100" w:afterAutospacing="1" w:line="240" w:lineRule="auto"/>
                    <w:rPr>
                      <w:rFonts w:ascii="Times New Roman" w:eastAsia="Times New Roman" w:hAnsi="Times New Roman" w:cs="Times New Roman"/>
                      <w:sz w:val="24"/>
                      <w:szCs w:val="24"/>
                    </w:rPr>
                  </w:pPr>
                  <w:r w:rsidRPr="002E37E7">
                    <w:rPr>
                      <w:rFonts w:ascii="Arial" w:eastAsia="Times New Roman" w:hAnsi="Arial" w:cs="Arial"/>
                      <w:b/>
                      <w:bCs/>
                      <w:sz w:val="20"/>
                      <w:szCs w:val="20"/>
                    </w:rPr>
                    <w:t xml:space="preserve">Nor need we enquire whether similar considerations enter into the review of statutes directed at particular religious, or national, or racial minorities: whether prejudice against discrete and insular minorities may be a special condition, which tends seriously to curtail the operation of those political processes ordinarily to be </w:t>
                  </w:r>
                  <w:r w:rsidRPr="002E37E7">
                    <w:rPr>
                      <w:rFonts w:ascii="Arial" w:eastAsia="Times New Roman" w:hAnsi="Arial" w:cs="Arial"/>
                      <w:b/>
                      <w:bCs/>
                      <w:sz w:val="20"/>
                      <w:szCs w:val="20"/>
                    </w:rPr>
                    <w:lastRenderedPageBreak/>
                    <w:t>relied upon to protect minorities, and which may call for a correspondingly more searching judicial inquiry. </w:t>
                  </w:r>
                </w:p>
              </w:tc>
            </w:tr>
          </w:tbl>
          <w:p w:rsidR="002E37E7" w:rsidRPr="002E37E7" w:rsidRDefault="002E37E7" w:rsidP="002E37E7">
            <w:pPr>
              <w:spacing w:after="0" w:line="240" w:lineRule="auto"/>
              <w:jc w:val="center"/>
              <w:rPr>
                <w:rFonts w:ascii="Times New Roman" w:eastAsia="Times New Roman" w:hAnsi="Times New Roman" w:cs="Times New Roman"/>
                <w:sz w:val="24"/>
                <w:szCs w:val="24"/>
              </w:rPr>
            </w:pPr>
            <w:r w:rsidRPr="002E37E7">
              <w:rPr>
                <w:rFonts w:ascii="Times New Roman" w:eastAsia="Times New Roman" w:hAnsi="Times New Roman" w:cs="Times New Roman"/>
                <w:sz w:val="24"/>
                <w:szCs w:val="24"/>
              </w:rPr>
              <w:lastRenderedPageBreak/>
              <w:br/>
            </w:r>
            <w:r w:rsidRPr="002E37E7">
              <w:rPr>
                <w:rFonts w:ascii="Times New Roman" w:eastAsia="Times New Roman" w:hAnsi="Times New Roman" w:cs="Times New Roman"/>
                <w:noProof/>
                <w:sz w:val="24"/>
                <w:szCs w:val="24"/>
              </w:rPr>
              <w:drawing>
                <wp:inline distT="0" distB="0" distL="0" distR="0">
                  <wp:extent cx="2381250" cy="2171700"/>
                  <wp:effectExtent l="0" t="0" r="0" b="0"/>
                  <wp:docPr id="1" name="Picture 1" descr="http://law2.umkc.edu/faculty/projects/ftrials/conlaw/lo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2.umkc.edu/faculty/projects/ftrials/conlaw/loving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171700"/>
                          </a:xfrm>
                          <a:prstGeom prst="rect">
                            <a:avLst/>
                          </a:prstGeom>
                          <a:noFill/>
                          <a:ln>
                            <a:noFill/>
                          </a:ln>
                        </pic:spPr>
                      </pic:pic>
                    </a:graphicData>
                  </a:graphic>
                </wp:inline>
              </w:drawing>
            </w:r>
            <w:r w:rsidRPr="002E37E7">
              <w:rPr>
                <w:rFonts w:ascii="Times New Roman" w:eastAsia="Times New Roman" w:hAnsi="Times New Roman" w:cs="Times New Roman"/>
                <w:sz w:val="24"/>
                <w:szCs w:val="24"/>
              </w:rPr>
              <w:br/>
            </w:r>
            <w:r w:rsidRPr="002E37E7">
              <w:rPr>
                <w:rFonts w:ascii="Times New Roman" w:eastAsia="Times New Roman" w:hAnsi="Times New Roman" w:cs="Times New Roman"/>
                <w:b/>
                <w:bCs/>
                <w:sz w:val="20"/>
                <w:szCs w:val="20"/>
              </w:rPr>
              <w:t>Mildred and Richard Loving, who successfully challenged Virginia's miscegenation law. (UPI)</w:t>
            </w:r>
          </w:p>
          <w:p w:rsidR="002E37E7" w:rsidRPr="002E37E7" w:rsidRDefault="002E37E7" w:rsidP="002E37E7">
            <w:pPr>
              <w:spacing w:before="100" w:beforeAutospacing="1" w:after="100" w:afterAutospacing="1" w:line="240" w:lineRule="auto"/>
              <w:jc w:val="center"/>
              <w:rPr>
                <w:rFonts w:ascii="Times New Roman" w:eastAsia="Times New Roman" w:hAnsi="Times New Roman" w:cs="Times New Roman"/>
                <w:sz w:val="24"/>
                <w:szCs w:val="24"/>
              </w:rPr>
            </w:pPr>
            <w:r w:rsidRPr="002E37E7">
              <w:rPr>
                <w:rFonts w:ascii="Arial" w:eastAsia="Times New Roman" w:hAnsi="Arial" w:cs="Arial"/>
                <w:b/>
                <w:bCs/>
                <w:sz w:val="27"/>
                <w:szCs w:val="27"/>
              </w:rPr>
              <w:t>Questions</w:t>
            </w:r>
          </w:p>
          <w:p w:rsidR="002E37E7" w:rsidRPr="002E37E7" w:rsidRDefault="002E37E7" w:rsidP="002E37E7">
            <w:pPr>
              <w:spacing w:after="0" w:line="240" w:lineRule="auto"/>
              <w:rPr>
                <w:rFonts w:ascii="Times New Roman" w:eastAsia="Times New Roman" w:hAnsi="Times New Roman" w:cs="Times New Roman"/>
                <w:sz w:val="24"/>
                <w:szCs w:val="24"/>
              </w:rPr>
            </w:pPr>
            <w:r w:rsidRPr="002E37E7">
              <w:rPr>
                <w:rFonts w:ascii="Arial" w:eastAsia="Times New Roman" w:hAnsi="Arial" w:cs="Arial"/>
                <w:sz w:val="20"/>
                <w:szCs w:val="20"/>
              </w:rPr>
              <w:t xml:space="preserve">1. Which type of classifications are more likely to present a serious equal protection issue: </w:t>
            </w:r>
            <w:proofErr w:type="spellStart"/>
            <w:r w:rsidRPr="002E37E7">
              <w:rPr>
                <w:rFonts w:ascii="Arial" w:eastAsia="Times New Roman" w:hAnsi="Arial" w:cs="Arial"/>
                <w:sz w:val="20"/>
                <w:szCs w:val="20"/>
              </w:rPr>
              <w:t>overinclusive</w:t>
            </w:r>
            <w:proofErr w:type="spellEnd"/>
            <w:r w:rsidRPr="002E37E7">
              <w:rPr>
                <w:rFonts w:ascii="Arial" w:eastAsia="Times New Roman" w:hAnsi="Arial" w:cs="Arial"/>
                <w:sz w:val="20"/>
                <w:szCs w:val="20"/>
              </w:rPr>
              <w:t xml:space="preserve"> classifications or </w:t>
            </w:r>
            <w:proofErr w:type="spellStart"/>
            <w:r w:rsidRPr="002E37E7">
              <w:rPr>
                <w:rFonts w:ascii="Arial" w:eastAsia="Times New Roman" w:hAnsi="Arial" w:cs="Arial"/>
                <w:sz w:val="20"/>
                <w:szCs w:val="20"/>
              </w:rPr>
              <w:t>underinclusive</w:t>
            </w:r>
            <w:proofErr w:type="spellEnd"/>
            <w:r w:rsidRPr="002E37E7">
              <w:rPr>
                <w:rFonts w:ascii="Arial" w:eastAsia="Times New Roman" w:hAnsi="Arial" w:cs="Arial"/>
                <w:sz w:val="20"/>
                <w:szCs w:val="20"/>
              </w:rPr>
              <w:t xml:space="preserve"> classifications? Why?</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 xml:space="preserve">2.  Identify as many legitimate reasons as you can for the classification involved in </w:t>
            </w:r>
            <w:r w:rsidRPr="002E37E7">
              <w:rPr>
                <w:rFonts w:ascii="Arial" w:eastAsia="Times New Roman" w:hAnsi="Arial" w:cs="Arial"/>
                <w:i/>
                <w:iCs/>
                <w:sz w:val="20"/>
                <w:szCs w:val="20"/>
              </w:rPr>
              <w:t>Railway Express</w:t>
            </w:r>
            <w:r w:rsidRPr="002E37E7">
              <w:rPr>
                <w:rFonts w:ascii="Arial" w:eastAsia="Times New Roman" w:hAnsi="Arial" w:cs="Arial"/>
                <w:sz w:val="20"/>
                <w:szCs w:val="20"/>
              </w:rPr>
              <w:t>.</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3.  In identifying a justification for a challenged classification, should the Court consider (1) actual purposes for the classification, (2) all justifications now proffered by the state, or (3) all justifications proffered by the state plus those that the Court can dream up on its own?</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 xml:space="preserve">4.  What level of scrutiny do you believe would be appropriate in the </w:t>
            </w:r>
            <w:proofErr w:type="spellStart"/>
            <w:r w:rsidRPr="002E37E7">
              <w:rPr>
                <w:rFonts w:ascii="Arial" w:eastAsia="Times New Roman" w:hAnsi="Arial" w:cs="Arial"/>
                <w:i/>
                <w:iCs/>
                <w:sz w:val="20"/>
                <w:szCs w:val="20"/>
              </w:rPr>
              <w:t>Kotch</w:t>
            </w:r>
            <w:proofErr w:type="spellEnd"/>
            <w:r w:rsidRPr="002E37E7">
              <w:rPr>
                <w:rFonts w:ascii="Arial" w:eastAsia="Times New Roman" w:hAnsi="Arial" w:cs="Arial"/>
                <w:sz w:val="20"/>
                <w:szCs w:val="20"/>
              </w:rPr>
              <w:t xml:space="preserve"> case?  Could you argue that the classification burdened a fundamental right to pursue </w:t>
            </w:r>
            <w:proofErr w:type="spellStart"/>
            <w:r w:rsidRPr="002E37E7">
              <w:rPr>
                <w:rFonts w:ascii="Arial" w:eastAsia="Times New Roman" w:hAnsi="Arial" w:cs="Arial"/>
                <w:sz w:val="20"/>
                <w:szCs w:val="20"/>
              </w:rPr>
              <w:t>own's</w:t>
            </w:r>
            <w:proofErr w:type="spellEnd"/>
            <w:r w:rsidRPr="002E37E7">
              <w:rPr>
                <w:rFonts w:ascii="Arial" w:eastAsia="Times New Roman" w:hAnsi="Arial" w:cs="Arial"/>
                <w:sz w:val="20"/>
                <w:szCs w:val="20"/>
              </w:rPr>
              <w:t xml:space="preserve"> chosen profession?  Does the fact that one's ability to become a Louisiana riverboat captain turns on blood connections justify more than rational basis scrutiny?</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 xml:space="preserve">5.  </w:t>
            </w:r>
            <w:proofErr w:type="spellStart"/>
            <w:r w:rsidRPr="002E37E7">
              <w:rPr>
                <w:rFonts w:ascii="Arial" w:eastAsia="Times New Roman" w:hAnsi="Arial" w:cs="Arial"/>
                <w:i/>
                <w:iCs/>
                <w:sz w:val="20"/>
                <w:szCs w:val="20"/>
              </w:rPr>
              <w:t>Korematsu</w:t>
            </w:r>
            <w:proofErr w:type="spellEnd"/>
            <w:r w:rsidRPr="002E37E7">
              <w:rPr>
                <w:rFonts w:ascii="Arial" w:eastAsia="Times New Roman" w:hAnsi="Arial" w:cs="Arial"/>
                <w:sz w:val="20"/>
                <w:szCs w:val="20"/>
              </w:rPr>
              <w:t xml:space="preserve"> is the only Supreme Court decision purporting to apply strict scrutiny that results in a challenged classification disadvantaging a racial minority being upheld.  How do </w:t>
            </w:r>
            <w:proofErr w:type="spellStart"/>
            <w:r w:rsidRPr="002E37E7">
              <w:rPr>
                <w:rFonts w:ascii="Arial" w:eastAsia="Times New Roman" w:hAnsi="Arial" w:cs="Arial"/>
                <w:sz w:val="20"/>
                <w:szCs w:val="20"/>
              </w:rPr>
              <w:t>you</w:t>
            </w:r>
            <w:proofErr w:type="spellEnd"/>
            <w:r w:rsidRPr="002E37E7">
              <w:rPr>
                <w:rFonts w:ascii="Arial" w:eastAsia="Times New Roman" w:hAnsi="Arial" w:cs="Arial"/>
                <w:sz w:val="20"/>
                <w:szCs w:val="20"/>
              </w:rPr>
              <w:t xml:space="preserve"> account for the outcome of this case?</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 xml:space="preserve">6.  Is </w:t>
            </w:r>
            <w:r w:rsidRPr="002E37E7">
              <w:rPr>
                <w:rFonts w:ascii="Arial" w:eastAsia="Times New Roman" w:hAnsi="Arial" w:cs="Arial"/>
                <w:i/>
                <w:iCs/>
                <w:sz w:val="20"/>
                <w:szCs w:val="20"/>
              </w:rPr>
              <w:t>Skinner</w:t>
            </w:r>
            <w:r w:rsidRPr="002E37E7">
              <w:rPr>
                <w:rFonts w:ascii="Arial" w:eastAsia="Times New Roman" w:hAnsi="Arial" w:cs="Arial"/>
                <w:sz w:val="20"/>
                <w:szCs w:val="20"/>
              </w:rPr>
              <w:t xml:space="preserve"> better analyzed as an equal protection case or a substantive due process case? What about </w:t>
            </w:r>
            <w:r w:rsidRPr="002E37E7">
              <w:rPr>
                <w:rFonts w:ascii="Arial" w:eastAsia="Times New Roman" w:hAnsi="Arial" w:cs="Arial"/>
                <w:i/>
                <w:iCs/>
                <w:sz w:val="20"/>
                <w:szCs w:val="20"/>
              </w:rPr>
              <w:t>Loving</w:t>
            </w:r>
            <w:r w:rsidRPr="002E37E7">
              <w:rPr>
                <w:rFonts w:ascii="Arial" w:eastAsia="Times New Roman" w:hAnsi="Arial" w:cs="Arial"/>
                <w:sz w:val="20"/>
                <w:szCs w:val="20"/>
              </w:rPr>
              <w:t>?</w:t>
            </w:r>
            <w:r w:rsidRPr="002E37E7">
              <w:rPr>
                <w:rFonts w:ascii="Times New Roman" w:eastAsia="Times New Roman" w:hAnsi="Times New Roman" w:cs="Times New Roman"/>
                <w:sz w:val="24"/>
                <w:szCs w:val="24"/>
              </w:rPr>
              <w:t xml:space="preserve"> </w:t>
            </w:r>
            <w:r w:rsidRPr="002E37E7">
              <w:rPr>
                <w:rFonts w:ascii="Times New Roman" w:eastAsia="Times New Roman" w:hAnsi="Times New Roman" w:cs="Times New Roman"/>
                <w:sz w:val="24"/>
                <w:szCs w:val="24"/>
              </w:rPr>
              <w:br/>
            </w:r>
            <w:r w:rsidRPr="002E37E7">
              <w:rPr>
                <w:rFonts w:ascii="Arial" w:eastAsia="Times New Roman" w:hAnsi="Arial" w:cs="Arial"/>
                <w:sz w:val="20"/>
                <w:szCs w:val="20"/>
              </w:rPr>
              <w:t xml:space="preserve">7.  Can you hypothesize a situation today in which </w:t>
            </w:r>
            <w:r w:rsidRPr="002E37E7">
              <w:rPr>
                <w:rFonts w:ascii="Arial" w:eastAsia="Times New Roman" w:hAnsi="Arial" w:cs="Arial"/>
                <w:sz w:val="20"/>
                <w:szCs w:val="20"/>
              </w:rPr>
              <w:lastRenderedPageBreak/>
              <w:t>a classification disadvantaging a racial minority might be upheld?</w:t>
            </w:r>
            <w:r w:rsidRPr="002E37E7">
              <w:rPr>
                <w:rFonts w:ascii="Times New Roman" w:eastAsia="Times New Roman" w:hAnsi="Times New Roman" w:cs="Times New Roman"/>
                <w:sz w:val="24"/>
                <w:szCs w:val="24"/>
              </w:rPr>
              <w:t xml:space="preserve"> </w:t>
            </w:r>
          </w:p>
        </w:tc>
      </w:tr>
    </w:tbl>
    <w:p w:rsidR="00416DFE" w:rsidRDefault="002B74C9"/>
    <w:sectPr w:rsidR="0041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E7"/>
    <w:rsid w:val="002B74C9"/>
    <w:rsid w:val="002E37E7"/>
    <w:rsid w:val="007369E9"/>
    <w:rsid w:val="00DE66FD"/>
    <w:rsid w:val="00E527E2"/>
    <w:rsid w:val="00EA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B51D2AC-CC7D-426B-8299-9127CFD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8460">
      <w:bodyDiv w:val="1"/>
      <w:marLeft w:val="0"/>
      <w:marRight w:val="0"/>
      <w:marTop w:val="0"/>
      <w:marBottom w:val="0"/>
      <w:divBdr>
        <w:top w:val="none" w:sz="0" w:space="0" w:color="auto"/>
        <w:left w:val="none" w:sz="0" w:space="0" w:color="auto"/>
        <w:bottom w:val="none" w:sz="0" w:space="0" w:color="auto"/>
        <w:right w:val="none" w:sz="0" w:space="0" w:color="auto"/>
      </w:divBdr>
      <w:divsChild>
        <w:div w:id="153203686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conlaw/skinner.html"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law.umkc.edu/faculty/projects/ftrials/conlaw/kotch.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mkc.edu/faculty/projects/ftrials/conlaw/railway.html" TargetMode="External"/><Relationship Id="rId11" Type="http://schemas.openxmlformats.org/officeDocument/2006/relationships/image" Target="media/image1.jpeg"/><Relationship Id="rId5" Type="http://schemas.openxmlformats.org/officeDocument/2006/relationships/hyperlink" Target="http://www.law.umkc.edu/faculty/projects/ftrials/conlaw/rationalbasiswbite.htm" TargetMode="External"/><Relationship Id="rId15" Type="http://schemas.openxmlformats.org/officeDocument/2006/relationships/theme" Target="theme/theme1.xml"/><Relationship Id="rId10" Type="http://schemas.openxmlformats.org/officeDocument/2006/relationships/hyperlink" Target="http://www.law.umkc.edu/faculty/projects/ftrials/conlaw/loving.html" TargetMode="External"/><Relationship Id="rId4" Type="http://schemas.openxmlformats.org/officeDocument/2006/relationships/hyperlink" Target="http://www.traileraddict.com/trailer/the-loving-story/promo-trailer" TargetMode="External"/><Relationship Id="rId9" Type="http://schemas.openxmlformats.org/officeDocument/2006/relationships/hyperlink" Target="http://www.law.umkc.edu/faculty/projects/ftrials/conlaw/koremats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Bishop</dc:creator>
  <cp:keywords/>
  <dc:description/>
  <cp:lastModifiedBy>Lori Bishop</cp:lastModifiedBy>
  <cp:revision>2</cp:revision>
  <dcterms:created xsi:type="dcterms:W3CDTF">2014-09-12T17:54:00Z</dcterms:created>
  <dcterms:modified xsi:type="dcterms:W3CDTF">2014-09-12T17:54:00Z</dcterms:modified>
</cp:coreProperties>
</file>